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D9" w:rsidRDefault="006371D9" w:rsidP="006371D9">
      <w:pPr>
        <w:pStyle w:val="Default"/>
        <w:jc w:val="both"/>
        <w:rPr>
          <w:sz w:val="28"/>
          <w:szCs w:val="28"/>
        </w:rPr>
      </w:pPr>
      <w:r>
        <w:rPr>
          <w:b/>
          <w:bCs/>
          <w:sz w:val="28"/>
          <w:szCs w:val="28"/>
        </w:rPr>
        <w:t xml:space="preserve">Памятка о правилах безопасности вблизи водоемов и на водоемах в осенне-зимний период </w:t>
      </w:r>
    </w:p>
    <w:p w:rsidR="006371D9" w:rsidRDefault="006371D9" w:rsidP="006371D9">
      <w:pPr>
        <w:pStyle w:val="Default"/>
        <w:jc w:val="both"/>
        <w:rPr>
          <w:sz w:val="28"/>
          <w:szCs w:val="28"/>
        </w:rPr>
      </w:pPr>
      <w:r>
        <w:rPr>
          <w:sz w:val="28"/>
          <w:szCs w:val="28"/>
        </w:rPr>
        <w:t xml:space="preserve">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 </w:t>
      </w:r>
    </w:p>
    <w:p w:rsidR="006371D9" w:rsidRDefault="006371D9" w:rsidP="006371D9">
      <w:pPr>
        <w:pStyle w:val="Default"/>
        <w:jc w:val="both"/>
        <w:rPr>
          <w:sz w:val="28"/>
          <w:szCs w:val="28"/>
        </w:rPr>
      </w:pPr>
      <w:r>
        <w:rPr>
          <w:b/>
          <w:bCs/>
          <w:sz w:val="28"/>
          <w:szCs w:val="28"/>
        </w:rPr>
        <w:t xml:space="preserve">Правила поведения на водоёмах в осенне-зимний период </w:t>
      </w:r>
    </w:p>
    <w:p w:rsidR="006371D9" w:rsidRDefault="006371D9" w:rsidP="006371D9">
      <w:pPr>
        <w:pStyle w:val="Default"/>
        <w:jc w:val="both"/>
        <w:rPr>
          <w:sz w:val="28"/>
          <w:szCs w:val="28"/>
        </w:rPr>
      </w:pPr>
      <w:r>
        <w:rPr>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Pr>
          <w:sz w:val="28"/>
          <w:szCs w:val="28"/>
        </w:rPr>
        <w:t>делать</w:t>
      </w:r>
      <w:proofErr w:type="gramEnd"/>
      <w:r>
        <w:rPr>
          <w:sz w:val="28"/>
          <w:szCs w:val="28"/>
        </w:rPr>
        <w:t xml:space="preserve"> не отрывая подошвы от льда. Категорически запрещается проверять прочность льда ударом ноги. </w:t>
      </w:r>
    </w:p>
    <w:p w:rsidR="006371D9" w:rsidRDefault="006371D9" w:rsidP="006371D9">
      <w:pPr>
        <w:pStyle w:val="Default"/>
        <w:jc w:val="both"/>
        <w:rPr>
          <w:sz w:val="28"/>
          <w:szCs w:val="28"/>
        </w:rPr>
      </w:pPr>
      <w:r>
        <w:rPr>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6371D9" w:rsidRDefault="006371D9" w:rsidP="006371D9">
      <w:pPr>
        <w:pStyle w:val="Default"/>
        <w:jc w:val="both"/>
        <w:rPr>
          <w:sz w:val="28"/>
          <w:szCs w:val="28"/>
        </w:rPr>
      </w:pPr>
      <w:r>
        <w:rPr>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 </w:t>
      </w:r>
    </w:p>
    <w:p w:rsidR="006371D9" w:rsidRDefault="006371D9" w:rsidP="006371D9">
      <w:pPr>
        <w:pStyle w:val="Default"/>
        <w:jc w:val="both"/>
        <w:rPr>
          <w:sz w:val="28"/>
          <w:szCs w:val="28"/>
        </w:rPr>
      </w:pPr>
      <w:r>
        <w:rPr>
          <w:sz w:val="28"/>
          <w:szCs w:val="28"/>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6371D9" w:rsidRDefault="006371D9" w:rsidP="006371D9">
      <w:pPr>
        <w:pStyle w:val="Default"/>
        <w:jc w:val="both"/>
        <w:rPr>
          <w:sz w:val="28"/>
          <w:szCs w:val="28"/>
        </w:rPr>
      </w:pPr>
      <w:r>
        <w:rPr>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w:t>
      </w:r>
    </w:p>
    <w:p w:rsidR="006371D9" w:rsidRDefault="006371D9" w:rsidP="006371D9">
      <w:pPr>
        <w:pStyle w:val="Default"/>
        <w:pageBreakBefore/>
        <w:jc w:val="both"/>
        <w:rPr>
          <w:sz w:val="28"/>
          <w:szCs w:val="28"/>
        </w:rPr>
      </w:pPr>
      <w:r>
        <w:rPr>
          <w:sz w:val="28"/>
          <w:szCs w:val="28"/>
        </w:rPr>
        <w:lastRenderedPageBreak/>
        <w:t xml:space="preserve">25 см. Опасно ходить и кататься на льду в ночное время и, особенно в незнакомых местах </w:t>
      </w:r>
    </w:p>
    <w:p w:rsidR="006371D9" w:rsidRDefault="006371D9" w:rsidP="006371D9">
      <w:pPr>
        <w:pStyle w:val="Default"/>
        <w:jc w:val="both"/>
        <w:rPr>
          <w:sz w:val="28"/>
          <w:szCs w:val="28"/>
        </w:rPr>
      </w:pPr>
      <w:r>
        <w:rPr>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6371D9" w:rsidRDefault="006371D9" w:rsidP="006371D9">
      <w:pPr>
        <w:pStyle w:val="Default"/>
        <w:jc w:val="both"/>
        <w:rPr>
          <w:sz w:val="28"/>
          <w:szCs w:val="28"/>
        </w:rPr>
      </w:pPr>
      <w:r>
        <w:rPr>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6371D9" w:rsidRDefault="006371D9" w:rsidP="006371D9">
      <w:pPr>
        <w:pStyle w:val="Default"/>
        <w:jc w:val="both"/>
        <w:rPr>
          <w:sz w:val="28"/>
          <w:szCs w:val="28"/>
        </w:rPr>
      </w:pPr>
      <w:r>
        <w:rPr>
          <w:sz w:val="28"/>
          <w:szCs w:val="28"/>
        </w:rPr>
        <w:t xml:space="preserve">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 </w:t>
      </w:r>
    </w:p>
    <w:p w:rsidR="006371D9" w:rsidRDefault="006371D9" w:rsidP="006371D9">
      <w:pPr>
        <w:pStyle w:val="Default"/>
        <w:jc w:val="both"/>
        <w:rPr>
          <w:b/>
          <w:bCs/>
          <w:i/>
          <w:iCs/>
          <w:sz w:val="28"/>
          <w:szCs w:val="28"/>
        </w:rPr>
      </w:pPr>
    </w:p>
    <w:p w:rsidR="006371D9" w:rsidRDefault="006371D9" w:rsidP="006371D9">
      <w:pPr>
        <w:pStyle w:val="Default"/>
        <w:jc w:val="both"/>
        <w:rPr>
          <w:sz w:val="28"/>
          <w:szCs w:val="28"/>
        </w:rPr>
      </w:pPr>
      <w:r>
        <w:rPr>
          <w:b/>
          <w:bCs/>
          <w:i/>
          <w:iCs/>
          <w:sz w:val="28"/>
          <w:szCs w:val="28"/>
        </w:rPr>
        <w:t xml:space="preserve">Родители и взрослые! </w:t>
      </w:r>
    </w:p>
    <w:p w:rsidR="006371D9" w:rsidRDefault="006371D9" w:rsidP="006371D9">
      <w:pPr>
        <w:pStyle w:val="Default"/>
        <w:jc w:val="both"/>
        <w:rPr>
          <w:sz w:val="28"/>
          <w:szCs w:val="28"/>
        </w:rPr>
      </w:pPr>
      <w:r>
        <w:rPr>
          <w:b/>
          <w:bCs/>
          <w:i/>
          <w:iCs/>
          <w:sz w:val="28"/>
          <w:szCs w:val="28"/>
        </w:rPr>
        <w:t xml:space="preserve">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водоемы. </w:t>
      </w:r>
    </w:p>
    <w:p w:rsidR="006371D9" w:rsidRDefault="006371D9" w:rsidP="006371D9">
      <w:pPr>
        <w:pStyle w:val="Default"/>
        <w:jc w:val="both"/>
        <w:rPr>
          <w:b/>
          <w:bCs/>
          <w:i/>
          <w:iCs/>
          <w:sz w:val="28"/>
          <w:szCs w:val="28"/>
        </w:rPr>
      </w:pPr>
      <w:r>
        <w:rPr>
          <w:b/>
          <w:bCs/>
          <w:i/>
          <w:iCs/>
          <w:sz w:val="28"/>
          <w:szCs w:val="28"/>
        </w:rPr>
        <w:t xml:space="preserve">Не допускайте бесконтрольного нахождения и игр детей вблизи водоемов, разъясните им смертельную опасность пренебрежения данными рекомендациями. </w:t>
      </w:r>
    </w:p>
    <w:p w:rsidR="006371D9" w:rsidRDefault="006371D9" w:rsidP="006371D9">
      <w:pPr>
        <w:pStyle w:val="Default"/>
        <w:jc w:val="both"/>
        <w:rPr>
          <w:b/>
          <w:bCs/>
          <w:i/>
          <w:iCs/>
          <w:sz w:val="28"/>
          <w:szCs w:val="28"/>
        </w:rPr>
      </w:pPr>
    </w:p>
    <w:p w:rsidR="006371D9" w:rsidRDefault="006371D9" w:rsidP="006371D9">
      <w:pPr>
        <w:pStyle w:val="Default"/>
        <w:jc w:val="both"/>
        <w:rPr>
          <w:b/>
          <w:bCs/>
          <w:i/>
          <w:iCs/>
          <w:sz w:val="28"/>
          <w:szCs w:val="28"/>
        </w:rPr>
      </w:pPr>
      <w:r>
        <w:rPr>
          <w:b/>
          <w:bCs/>
          <w:sz w:val="28"/>
          <w:szCs w:val="28"/>
        </w:rPr>
        <w:t>Если Вы стали очевидцем несчастного случая на водном объекте или сами попали в аналогичную ситуацию и существует возможность о происшествии, срочно обращайтесь за помощью:</w:t>
      </w:r>
    </w:p>
    <w:p w:rsidR="006371D9" w:rsidRDefault="006371D9" w:rsidP="006371D9">
      <w:pPr>
        <w:pStyle w:val="Default"/>
        <w:jc w:val="both"/>
        <w:rPr>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922"/>
        <w:gridCol w:w="1922"/>
        <w:gridCol w:w="1884"/>
        <w:gridCol w:w="1379"/>
      </w:tblGrid>
      <w:tr w:rsidR="006371D9" w:rsidTr="006371D9">
        <w:tblPrEx>
          <w:tblCellMar>
            <w:top w:w="0" w:type="dxa"/>
            <w:bottom w:w="0" w:type="dxa"/>
          </w:tblCellMar>
        </w:tblPrEx>
        <w:trPr>
          <w:trHeight w:val="126"/>
        </w:trPr>
        <w:tc>
          <w:tcPr>
            <w:tcW w:w="1502" w:type="dxa"/>
          </w:tcPr>
          <w:p w:rsidR="006371D9" w:rsidRDefault="006371D9">
            <w:pPr>
              <w:pStyle w:val="Default"/>
              <w:rPr>
                <w:sz w:val="27"/>
                <w:szCs w:val="27"/>
              </w:rPr>
            </w:pPr>
            <w:r>
              <w:rPr>
                <w:sz w:val="27"/>
                <w:szCs w:val="27"/>
              </w:rPr>
              <w:t xml:space="preserve">Служба </w:t>
            </w:r>
          </w:p>
        </w:tc>
        <w:tc>
          <w:tcPr>
            <w:tcW w:w="1922" w:type="dxa"/>
          </w:tcPr>
          <w:p w:rsidR="006371D9" w:rsidRDefault="006371D9">
            <w:pPr>
              <w:pStyle w:val="Default"/>
              <w:rPr>
                <w:sz w:val="27"/>
                <w:szCs w:val="27"/>
              </w:rPr>
            </w:pPr>
            <w:r>
              <w:rPr>
                <w:b/>
                <w:bCs/>
                <w:sz w:val="27"/>
                <w:szCs w:val="27"/>
              </w:rPr>
              <w:t xml:space="preserve">МТС </w:t>
            </w:r>
          </w:p>
        </w:tc>
        <w:tc>
          <w:tcPr>
            <w:tcW w:w="1922" w:type="dxa"/>
          </w:tcPr>
          <w:p w:rsidR="006371D9" w:rsidRDefault="006371D9">
            <w:pPr>
              <w:pStyle w:val="Default"/>
              <w:rPr>
                <w:sz w:val="27"/>
                <w:szCs w:val="27"/>
              </w:rPr>
            </w:pPr>
            <w:r>
              <w:rPr>
                <w:b/>
                <w:bCs/>
                <w:sz w:val="27"/>
                <w:szCs w:val="27"/>
              </w:rPr>
              <w:t xml:space="preserve">БИЛАЙН </w:t>
            </w:r>
          </w:p>
        </w:tc>
        <w:tc>
          <w:tcPr>
            <w:tcW w:w="1884" w:type="dxa"/>
          </w:tcPr>
          <w:p w:rsidR="006371D9" w:rsidRDefault="006371D9">
            <w:pPr>
              <w:pStyle w:val="Default"/>
              <w:rPr>
                <w:sz w:val="27"/>
                <w:szCs w:val="27"/>
              </w:rPr>
            </w:pPr>
            <w:r>
              <w:rPr>
                <w:b/>
                <w:bCs/>
                <w:sz w:val="27"/>
                <w:szCs w:val="27"/>
              </w:rPr>
              <w:t xml:space="preserve">МЕГАФОН </w:t>
            </w:r>
          </w:p>
        </w:tc>
        <w:tc>
          <w:tcPr>
            <w:tcW w:w="1379" w:type="dxa"/>
          </w:tcPr>
          <w:p w:rsidR="006371D9" w:rsidRDefault="006371D9">
            <w:pPr>
              <w:pStyle w:val="Default"/>
              <w:rPr>
                <w:sz w:val="27"/>
                <w:szCs w:val="27"/>
              </w:rPr>
            </w:pPr>
            <w:r>
              <w:rPr>
                <w:b/>
                <w:bCs/>
                <w:sz w:val="27"/>
                <w:szCs w:val="27"/>
              </w:rPr>
              <w:t xml:space="preserve">TELE 2 </w:t>
            </w:r>
          </w:p>
        </w:tc>
      </w:tr>
      <w:tr w:rsidR="006371D9" w:rsidTr="006371D9">
        <w:tblPrEx>
          <w:tblCellMar>
            <w:top w:w="0" w:type="dxa"/>
            <w:bottom w:w="0" w:type="dxa"/>
          </w:tblCellMar>
        </w:tblPrEx>
        <w:trPr>
          <w:trHeight w:val="123"/>
        </w:trPr>
        <w:tc>
          <w:tcPr>
            <w:tcW w:w="1502" w:type="dxa"/>
          </w:tcPr>
          <w:p w:rsidR="006371D9" w:rsidRDefault="006371D9">
            <w:pPr>
              <w:pStyle w:val="Default"/>
              <w:rPr>
                <w:sz w:val="27"/>
                <w:szCs w:val="27"/>
              </w:rPr>
            </w:pPr>
            <w:r>
              <w:rPr>
                <w:sz w:val="27"/>
                <w:szCs w:val="27"/>
              </w:rPr>
              <w:t xml:space="preserve">Пожарная охрана </w:t>
            </w:r>
          </w:p>
        </w:tc>
        <w:tc>
          <w:tcPr>
            <w:tcW w:w="1922" w:type="dxa"/>
          </w:tcPr>
          <w:p w:rsidR="006371D9" w:rsidRDefault="006371D9">
            <w:pPr>
              <w:pStyle w:val="Default"/>
              <w:rPr>
                <w:sz w:val="27"/>
                <w:szCs w:val="27"/>
              </w:rPr>
            </w:pPr>
            <w:r>
              <w:rPr>
                <w:sz w:val="27"/>
                <w:szCs w:val="27"/>
              </w:rPr>
              <w:t xml:space="preserve">010 </w:t>
            </w:r>
          </w:p>
        </w:tc>
        <w:tc>
          <w:tcPr>
            <w:tcW w:w="1922" w:type="dxa"/>
          </w:tcPr>
          <w:p w:rsidR="006371D9" w:rsidRDefault="006371D9">
            <w:pPr>
              <w:pStyle w:val="Default"/>
              <w:rPr>
                <w:sz w:val="27"/>
                <w:szCs w:val="27"/>
              </w:rPr>
            </w:pPr>
            <w:r>
              <w:rPr>
                <w:sz w:val="27"/>
                <w:szCs w:val="27"/>
              </w:rPr>
              <w:t xml:space="preserve">011 </w:t>
            </w:r>
          </w:p>
        </w:tc>
        <w:tc>
          <w:tcPr>
            <w:tcW w:w="1884" w:type="dxa"/>
          </w:tcPr>
          <w:p w:rsidR="006371D9" w:rsidRDefault="006371D9">
            <w:pPr>
              <w:pStyle w:val="Default"/>
              <w:rPr>
                <w:sz w:val="27"/>
                <w:szCs w:val="27"/>
              </w:rPr>
            </w:pPr>
            <w:r>
              <w:rPr>
                <w:sz w:val="27"/>
                <w:szCs w:val="27"/>
              </w:rPr>
              <w:t xml:space="preserve">010 </w:t>
            </w:r>
          </w:p>
        </w:tc>
        <w:tc>
          <w:tcPr>
            <w:tcW w:w="1379" w:type="dxa"/>
          </w:tcPr>
          <w:p w:rsidR="006371D9" w:rsidRDefault="006371D9">
            <w:pPr>
              <w:pStyle w:val="Default"/>
              <w:rPr>
                <w:sz w:val="27"/>
                <w:szCs w:val="27"/>
              </w:rPr>
            </w:pPr>
            <w:r>
              <w:rPr>
                <w:sz w:val="27"/>
                <w:szCs w:val="27"/>
              </w:rPr>
              <w:t xml:space="preserve">011 </w:t>
            </w:r>
          </w:p>
        </w:tc>
      </w:tr>
      <w:tr w:rsidR="006371D9" w:rsidTr="006371D9">
        <w:tblPrEx>
          <w:tblCellMar>
            <w:top w:w="0" w:type="dxa"/>
            <w:bottom w:w="0" w:type="dxa"/>
          </w:tblCellMar>
        </w:tblPrEx>
        <w:trPr>
          <w:trHeight w:val="123"/>
        </w:trPr>
        <w:tc>
          <w:tcPr>
            <w:tcW w:w="1502" w:type="dxa"/>
          </w:tcPr>
          <w:p w:rsidR="006371D9" w:rsidRDefault="006371D9">
            <w:pPr>
              <w:pStyle w:val="Default"/>
              <w:rPr>
                <w:sz w:val="27"/>
                <w:szCs w:val="27"/>
              </w:rPr>
            </w:pPr>
            <w:r>
              <w:rPr>
                <w:sz w:val="27"/>
                <w:szCs w:val="27"/>
              </w:rPr>
              <w:t xml:space="preserve">Полиция </w:t>
            </w:r>
          </w:p>
        </w:tc>
        <w:tc>
          <w:tcPr>
            <w:tcW w:w="1922" w:type="dxa"/>
          </w:tcPr>
          <w:p w:rsidR="006371D9" w:rsidRDefault="006371D9">
            <w:pPr>
              <w:pStyle w:val="Default"/>
              <w:rPr>
                <w:sz w:val="27"/>
                <w:szCs w:val="27"/>
              </w:rPr>
            </w:pPr>
            <w:r>
              <w:rPr>
                <w:sz w:val="27"/>
                <w:szCs w:val="27"/>
              </w:rPr>
              <w:t xml:space="preserve">020 </w:t>
            </w:r>
          </w:p>
        </w:tc>
        <w:tc>
          <w:tcPr>
            <w:tcW w:w="1922" w:type="dxa"/>
          </w:tcPr>
          <w:p w:rsidR="006371D9" w:rsidRDefault="006371D9">
            <w:pPr>
              <w:pStyle w:val="Default"/>
              <w:rPr>
                <w:sz w:val="27"/>
                <w:szCs w:val="27"/>
              </w:rPr>
            </w:pPr>
            <w:r>
              <w:rPr>
                <w:sz w:val="27"/>
                <w:szCs w:val="27"/>
              </w:rPr>
              <w:t xml:space="preserve">022 </w:t>
            </w:r>
          </w:p>
        </w:tc>
        <w:tc>
          <w:tcPr>
            <w:tcW w:w="1884" w:type="dxa"/>
          </w:tcPr>
          <w:p w:rsidR="006371D9" w:rsidRDefault="006371D9">
            <w:pPr>
              <w:pStyle w:val="Default"/>
              <w:rPr>
                <w:sz w:val="27"/>
                <w:szCs w:val="27"/>
              </w:rPr>
            </w:pPr>
            <w:r>
              <w:rPr>
                <w:sz w:val="27"/>
                <w:szCs w:val="27"/>
              </w:rPr>
              <w:t xml:space="preserve">020 </w:t>
            </w:r>
          </w:p>
        </w:tc>
        <w:tc>
          <w:tcPr>
            <w:tcW w:w="1379" w:type="dxa"/>
          </w:tcPr>
          <w:p w:rsidR="006371D9" w:rsidRDefault="006371D9">
            <w:pPr>
              <w:pStyle w:val="Default"/>
              <w:rPr>
                <w:sz w:val="27"/>
                <w:szCs w:val="27"/>
              </w:rPr>
            </w:pPr>
            <w:r>
              <w:rPr>
                <w:sz w:val="27"/>
                <w:szCs w:val="27"/>
              </w:rPr>
              <w:t xml:space="preserve">022 </w:t>
            </w:r>
          </w:p>
        </w:tc>
      </w:tr>
      <w:tr w:rsidR="006371D9" w:rsidTr="006371D9">
        <w:tblPrEx>
          <w:tblCellMar>
            <w:top w:w="0" w:type="dxa"/>
            <w:bottom w:w="0" w:type="dxa"/>
          </w:tblCellMar>
        </w:tblPrEx>
        <w:trPr>
          <w:trHeight w:val="123"/>
        </w:trPr>
        <w:tc>
          <w:tcPr>
            <w:tcW w:w="1502" w:type="dxa"/>
          </w:tcPr>
          <w:p w:rsidR="006371D9" w:rsidRDefault="006371D9">
            <w:pPr>
              <w:pStyle w:val="Default"/>
              <w:rPr>
                <w:sz w:val="27"/>
                <w:szCs w:val="27"/>
              </w:rPr>
            </w:pPr>
            <w:r>
              <w:rPr>
                <w:sz w:val="27"/>
                <w:szCs w:val="27"/>
              </w:rPr>
              <w:t xml:space="preserve">Скорая помощь </w:t>
            </w:r>
          </w:p>
        </w:tc>
        <w:tc>
          <w:tcPr>
            <w:tcW w:w="1922" w:type="dxa"/>
          </w:tcPr>
          <w:p w:rsidR="006371D9" w:rsidRDefault="006371D9">
            <w:pPr>
              <w:pStyle w:val="Default"/>
              <w:rPr>
                <w:sz w:val="27"/>
                <w:szCs w:val="27"/>
              </w:rPr>
            </w:pPr>
            <w:r>
              <w:rPr>
                <w:sz w:val="27"/>
                <w:szCs w:val="27"/>
              </w:rPr>
              <w:t xml:space="preserve">030 </w:t>
            </w:r>
          </w:p>
        </w:tc>
        <w:tc>
          <w:tcPr>
            <w:tcW w:w="1922" w:type="dxa"/>
          </w:tcPr>
          <w:p w:rsidR="006371D9" w:rsidRDefault="006371D9">
            <w:pPr>
              <w:pStyle w:val="Default"/>
              <w:rPr>
                <w:sz w:val="27"/>
                <w:szCs w:val="27"/>
              </w:rPr>
            </w:pPr>
            <w:r>
              <w:rPr>
                <w:sz w:val="27"/>
                <w:szCs w:val="27"/>
              </w:rPr>
              <w:t xml:space="preserve">033 </w:t>
            </w:r>
          </w:p>
        </w:tc>
        <w:tc>
          <w:tcPr>
            <w:tcW w:w="1884" w:type="dxa"/>
          </w:tcPr>
          <w:p w:rsidR="006371D9" w:rsidRDefault="006371D9">
            <w:pPr>
              <w:pStyle w:val="Default"/>
              <w:rPr>
                <w:sz w:val="27"/>
                <w:szCs w:val="27"/>
              </w:rPr>
            </w:pPr>
            <w:r>
              <w:rPr>
                <w:sz w:val="27"/>
                <w:szCs w:val="27"/>
              </w:rPr>
              <w:t xml:space="preserve">030 </w:t>
            </w:r>
          </w:p>
        </w:tc>
        <w:tc>
          <w:tcPr>
            <w:tcW w:w="1379" w:type="dxa"/>
          </w:tcPr>
          <w:p w:rsidR="006371D9" w:rsidRDefault="006371D9">
            <w:pPr>
              <w:pStyle w:val="Default"/>
              <w:rPr>
                <w:sz w:val="27"/>
                <w:szCs w:val="27"/>
              </w:rPr>
            </w:pPr>
            <w:r>
              <w:rPr>
                <w:sz w:val="27"/>
                <w:szCs w:val="27"/>
              </w:rPr>
              <w:t xml:space="preserve">033 </w:t>
            </w:r>
          </w:p>
        </w:tc>
      </w:tr>
      <w:tr w:rsidR="006371D9" w:rsidTr="006371D9">
        <w:tblPrEx>
          <w:tblCellMar>
            <w:top w:w="0" w:type="dxa"/>
            <w:bottom w:w="0" w:type="dxa"/>
          </w:tblCellMar>
        </w:tblPrEx>
        <w:trPr>
          <w:trHeight w:val="283"/>
        </w:trPr>
        <w:tc>
          <w:tcPr>
            <w:tcW w:w="1502" w:type="dxa"/>
          </w:tcPr>
          <w:p w:rsidR="006371D9" w:rsidRDefault="006371D9">
            <w:pPr>
              <w:pStyle w:val="Default"/>
              <w:rPr>
                <w:sz w:val="27"/>
                <w:szCs w:val="27"/>
              </w:rPr>
            </w:pPr>
            <w:r>
              <w:rPr>
                <w:sz w:val="27"/>
                <w:szCs w:val="27"/>
              </w:rPr>
              <w:t xml:space="preserve">Единая служба спасения </w:t>
            </w:r>
          </w:p>
        </w:tc>
        <w:tc>
          <w:tcPr>
            <w:tcW w:w="1922" w:type="dxa"/>
          </w:tcPr>
          <w:p w:rsidR="006371D9" w:rsidRDefault="006371D9">
            <w:pPr>
              <w:pStyle w:val="Default"/>
              <w:rPr>
                <w:sz w:val="27"/>
                <w:szCs w:val="27"/>
              </w:rPr>
            </w:pPr>
            <w:r>
              <w:rPr>
                <w:sz w:val="27"/>
                <w:szCs w:val="27"/>
              </w:rPr>
              <w:t xml:space="preserve">112 </w:t>
            </w:r>
          </w:p>
        </w:tc>
        <w:tc>
          <w:tcPr>
            <w:tcW w:w="1922" w:type="dxa"/>
          </w:tcPr>
          <w:p w:rsidR="006371D9" w:rsidRDefault="006371D9">
            <w:pPr>
              <w:pStyle w:val="Default"/>
              <w:rPr>
                <w:sz w:val="27"/>
                <w:szCs w:val="27"/>
              </w:rPr>
            </w:pPr>
            <w:r>
              <w:rPr>
                <w:sz w:val="27"/>
                <w:szCs w:val="27"/>
              </w:rPr>
              <w:t xml:space="preserve">112 </w:t>
            </w:r>
          </w:p>
        </w:tc>
        <w:tc>
          <w:tcPr>
            <w:tcW w:w="1884" w:type="dxa"/>
          </w:tcPr>
          <w:p w:rsidR="006371D9" w:rsidRDefault="006371D9">
            <w:pPr>
              <w:pStyle w:val="Default"/>
              <w:rPr>
                <w:sz w:val="27"/>
                <w:szCs w:val="27"/>
              </w:rPr>
            </w:pPr>
            <w:r>
              <w:rPr>
                <w:sz w:val="27"/>
                <w:szCs w:val="27"/>
              </w:rPr>
              <w:t xml:space="preserve">112 </w:t>
            </w:r>
          </w:p>
        </w:tc>
        <w:tc>
          <w:tcPr>
            <w:tcW w:w="1379" w:type="dxa"/>
          </w:tcPr>
          <w:p w:rsidR="006371D9" w:rsidRDefault="006371D9">
            <w:pPr>
              <w:pStyle w:val="Default"/>
              <w:rPr>
                <w:sz w:val="27"/>
                <w:szCs w:val="27"/>
              </w:rPr>
            </w:pPr>
            <w:r>
              <w:rPr>
                <w:sz w:val="27"/>
                <w:szCs w:val="27"/>
              </w:rPr>
              <w:t xml:space="preserve">112 </w:t>
            </w:r>
          </w:p>
        </w:tc>
      </w:tr>
    </w:tbl>
    <w:p w:rsidR="00A93C01" w:rsidRDefault="00A93C01">
      <w:bookmarkStart w:id="0" w:name="_GoBack"/>
      <w:bookmarkEnd w:id="0"/>
    </w:p>
    <w:sectPr w:rsidR="00A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E3"/>
    <w:rsid w:val="006371D9"/>
    <w:rsid w:val="00A93C01"/>
    <w:rsid w:val="00C1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5E67"/>
  <w15:chartTrackingRefBased/>
  <w15:docId w15:val="{DBA147A5-6139-48C5-829D-7713EBE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1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2023-11-10T05:20:00Z</dcterms:created>
  <dcterms:modified xsi:type="dcterms:W3CDTF">2023-11-10T05:24:00Z</dcterms:modified>
</cp:coreProperties>
</file>